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263" w:rsidRDefault="00E9276B">
      <w:r>
        <w:t>Computing and technology in EYFS</w:t>
      </w:r>
    </w:p>
    <w:p w:rsidR="00E9276B" w:rsidRDefault="00E9276B"/>
    <w:p w:rsidR="00E9276B" w:rsidRDefault="00E9276B">
      <w:r>
        <w:t>The statutory Framework for EYFS 2021 no longer has an emphasis on teaching Computing and the use of technology. However, at St Christopher’ s we understand the importance and benefits of technology and how this can be used to support learning.</w:t>
      </w:r>
    </w:p>
    <w:p w:rsidR="00E9276B" w:rsidRDefault="00E9276B"/>
    <w:p w:rsidR="00E9276B" w:rsidRDefault="00E9276B">
      <w:r>
        <w:t>In our EYFS provision we use a range of technology including:</w:t>
      </w:r>
    </w:p>
    <w:p w:rsidR="00E9276B" w:rsidRDefault="00E9276B">
      <w:r>
        <w:t>IPADs, interactive whiteboards, Blue Bots and Sphero.</w:t>
      </w:r>
    </w:p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/>
    <w:p w:rsidR="00E9276B" w:rsidRDefault="00E9276B">
      <w:bookmarkStart w:id="0" w:name="_GoBack"/>
      <w:bookmarkEnd w:id="0"/>
    </w:p>
    <w:sectPr w:rsidR="00E927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76B"/>
    <w:rsid w:val="00847263"/>
    <w:rsid w:val="00E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32046"/>
  <w15:chartTrackingRefBased/>
  <w15:docId w15:val="{1F83BD48-613D-4CBD-B45D-9C825A4F6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Baxter</dc:creator>
  <cp:keywords/>
  <dc:description/>
  <cp:lastModifiedBy>Clare Baxter</cp:lastModifiedBy>
  <cp:revision>1</cp:revision>
  <dcterms:created xsi:type="dcterms:W3CDTF">2022-03-28T17:49:00Z</dcterms:created>
  <dcterms:modified xsi:type="dcterms:W3CDTF">2022-03-28T17:52:00Z</dcterms:modified>
</cp:coreProperties>
</file>